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98" w:rsidRDefault="00EB5698">
      <w:pPr>
        <w:rPr>
          <w:rFonts w:ascii="Balaram" w:hAnsi="Balaram"/>
          <w:noProof/>
          <w:lang w:val="sa-IN"/>
        </w:rPr>
      </w:pPr>
    </w:p>
    <w:p w:rsidR="00EB5698" w:rsidRDefault="00EB5698">
      <w:pPr>
        <w:rPr>
          <w:rFonts w:ascii="Balaram" w:hAnsi="Balaram"/>
          <w:noProof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This electronic edition of the Yajñnopavītopaniṣat, entered for the Gaudiya Grantha Mandira (www.granthamandira.org) by Toke Lindegaard Knudsen, is based on the following printed edition: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"Unpublished Upanishads." Edited by the pandits of the Adyar Library under the supervision of Dr. C. Kunhan Raja. Adyar Library Series vol. 14. 1933.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-----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pStyle w:val="Heading1"/>
        <w:rPr>
          <w:noProof/>
          <w:lang w:val="sa-IN"/>
        </w:rPr>
      </w:pPr>
      <w:r>
        <w:rPr>
          <w:noProof/>
          <w:lang w:val="sa-IN"/>
        </w:rPr>
        <w:t>yajñopavītopaniṣat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yajñopavītī dhṛta-cakra-dhārī yo brahmavid brahma-vidāṁ manīṣī hiraṇyam ādāya sudarśanaṁ kṛtvā vahni-saṁyuktaṁ strī śūdro bāhubhyāṁ dhārayet | tasmād garbheṇa jāyate | brāhmaṇasya śarīraṁ jāyate | śrī-viṣṇuṁ sarveśvaraṁ bhajanti |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ind w:left="720"/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nāsādi-keśa-paryantam ūrdhva-puṇḍraṁ tu dhārayet |</w:t>
      </w:r>
    </w:p>
    <w:p w:rsidR="00EB5698" w:rsidRDefault="00EB5698">
      <w:pPr>
        <w:ind w:left="720"/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uddhṛtāsi varāheṇa kṛṣṇena śata-bāhunā ||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bhūmir dhenur dharaṇī loka-dhāriṇī ||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mṛttike hana me pāpaṁ tvayi sarvaṁ pratiṣṭhitam ||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tasmād dvi-rekhaṁ bhavati taṁ devakī-putraṁ samāśraye | agninā vai hotrā cakraṁ pāñcajanyaṁ prataptaṁ dvayor bhujayor dhārayet | ātma-kṛtam ācaret | ācāryasya sammukhaṁ prapadyeta | tasmād vaikuṇṭhaṁ na punar āgamanaṁ sālokya-sāmīpya-sārūpya-sāyujyaṁ gacchati | ya evaṁ veda | ity upaniṣat ||</w:t>
      </w:r>
    </w:p>
    <w:p w:rsidR="00EB5698" w:rsidRDefault="00EB5698">
      <w:pPr>
        <w:rPr>
          <w:rFonts w:ascii="Balaram" w:hAnsi="Balaram"/>
          <w:noProof/>
          <w:color w:val="000000"/>
          <w:sz w:val="26"/>
          <w:lang w:val="sa-IN"/>
        </w:rPr>
      </w:pPr>
    </w:p>
    <w:p w:rsidR="00EB5698" w:rsidRDefault="00EB5698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color w:val="000000"/>
          <w:sz w:val="26"/>
          <w:lang w:val="sa-IN"/>
        </w:rPr>
        <w:t>iti yajñopavītopaniṣat samāptā ||</w:t>
      </w:r>
    </w:p>
    <w:sectPr w:rsidR="00EB5698" w:rsidSect="00EB56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98"/>
    <w:rsid w:val="00EB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69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918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electronic edition of the Yajïnopavétopaniñat, entered for the Gaudiya Grantha Mandira (www</dc:title>
  <dc:subject/>
  <dc:creator>Trial User</dc:creator>
  <cp:keywords/>
  <dc:description/>
  <cp:lastModifiedBy>Jan Brzezinski</cp:lastModifiedBy>
  <cp:revision>2</cp:revision>
  <dcterms:created xsi:type="dcterms:W3CDTF">2004-09-22T05:44:00Z</dcterms:created>
  <dcterms:modified xsi:type="dcterms:W3CDTF">2004-09-22T05:44:00Z</dcterms:modified>
</cp:coreProperties>
</file>